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1" w:rsidRDefault="00E70EF1" w:rsidP="00E70EF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№:127а</w:t>
      </w:r>
    </w:p>
    <w:p w:rsidR="00E70EF1" w:rsidRDefault="00E70EF1" w:rsidP="00E70EF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10.12.2021г.</w:t>
      </w:r>
    </w:p>
    <w:p w:rsidR="00E70EF1" w:rsidRDefault="00E70EF1" w:rsidP="00E70EF1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E70EF1" w:rsidRDefault="00E70EF1" w:rsidP="00E70E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0EF1" w:rsidRDefault="00E70EF1" w:rsidP="00E70E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0EF1" w:rsidRDefault="00E70EF1" w:rsidP="00E70E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0EF1" w:rsidRDefault="00E70EF1" w:rsidP="00E70E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0EF1" w:rsidRDefault="00E70EF1" w:rsidP="00E70EF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E70EF1" w:rsidRPr="004B0AC8" w:rsidRDefault="00E70EF1" w:rsidP="00E70EF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E70EF1" w:rsidRDefault="00E70EF1" w:rsidP="00E70EF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E70EF1" w:rsidRDefault="00E70EF1" w:rsidP="00E70EF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Pr="00FF36F3" w:rsidRDefault="00E70EF1" w:rsidP="00E70EF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Совета №142 «</w:t>
      </w:r>
      <w:r w:rsidRPr="00E70EF1">
        <w:rPr>
          <w:rFonts w:ascii="Times New Roman" w:hAnsi="Times New Roman" w:cs="Times New Roman"/>
          <w:b/>
          <w:sz w:val="32"/>
          <w:szCs w:val="32"/>
        </w:rPr>
        <w:t xml:space="preserve">О назначении публичных слушаний по проекту решения «Об утверждении бюджета Муниципального образования </w:t>
      </w:r>
      <w:proofErr w:type="spellStart"/>
      <w:r w:rsidRPr="00E70EF1">
        <w:rPr>
          <w:rFonts w:ascii="Times New Roman" w:hAnsi="Times New Roman" w:cs="Times New Roman"/>
          <w:b/>
          <w:sz w:val="32"/>
          <w:szCs w:val="32"/>
        </w:rPr>
        <w:t>Могочинское</w:t>
      </w:r>
      <w:proofErr w:type="spellEnd"/>
      <w:r w:rsidRPr="00E70EF1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на 2022 год и на плановый период 2023 и 2024 годов»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Default="00E70EF1" w:rsidP="00E70EF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E70EF1" w:rsidRPr="00E70EF1" w:rsidRDefault="00E70EF1" w:rsidP="00E70EF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с. Могочино 2021</w:t>
      </w:r>
      <w:r>
        <w:rPr>
          <w:rFonts w:ascii="Times New Roman" w:hAnsi="Times New Roman"/>
          <w:b/>
          <w:sz w:val="52"/>
          <w:szCs w:val="52"/>
        </w:rPr>
        <w:br w:type="page"/>
      </w:r>
      <w:r w:rsidRPr="00E70EF1">
        <w:rPr>
          <w:rFonts w:ascii="Arial" w:hAnsi="Arial" w:cs="Arial"/>
          <w:b/>
          <w:bCs/>
          <w:sz w:val="24"/>
          <w:szCs w:val="24"/>
        </w:rPr>
        <w:lastRenderedPageBreak/>
        <w:t>ТОМСКАЯ ОБЛАСТЬ</w:t>
      </w:r>
    </w:p>
    <w:p w:rsidR="00E70EF1" w:rsidRPr="00E70EF1" w:rsidRDefault="00E70EF1" w:rsidP="00E7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E70EF1">
        <w:rPr>
          <w:rFonts w:ascii="Arial" w:eastAsia="Courier New" w:hAnsi="Arial" w:cs="Arial"/>
          <w:b/>
          <w:bCs/>
          <w:sz w:val="24"/>
          <w:szCs w:val="24"/>
          <w:lang w:eastAsia="ru-RU"/>
        </w:rPr>
        <w:t>МОЛЧАНОВСКИЙ РАЙОН</w:t>
      </w:r>
    </w:p>
    <w:p w:rsidR="00E70EF1" w:rsidRPr="00E70EF1" w:rsidRDefault="00E70EF1" w:rsidP="00E7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E70EF1">
        <w:rPr>
          <w:rFonts w:ascii="Arial" w:eastAsia="Courier New" w:hAnsi="Arial" w:cs="Arial"/>
          <w:b/>
          <w:bCs/>
          <w:sz w:val="24"/>
          <w:szCs w:val="24"/>
          <w:lang w:eastAsia="ru-RU"/>
        </w:rPr>
        <w:t>СОВЕТ МОГОЧИНСКОГО СЕЛЬСКОГО ПОСЕЛЕНИЯ</w:t>
      </w:r>
    </w:p>
    <w:p w:rsidR="00E70EF1" w:rsidRPr="00E70EF1" w:rsidRDefault="00E70EF1" w:rsidP="00E7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«10» декабря 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          № 142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E70EF1" w:rsidRPr="00E70EF1" w:rsidTr="009B2475">
        <w:tc>
          <w:tcPr>
            <w:tcW w:w="4786" w:type="dxa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назначении публичных слушаний по проекту решения «Об утверждении бюджета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годов»</w:t>
            </w:r>
          </w:p>
        </w:tc>
      </w:tr>
    </w:tbl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E70EF1" w:rsidRPr="00E70EF1" w:rsidRDefault="00E70EF1" w:rsidP="00E70E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E70EF1" w:rsidRPr="00E70EF1" w:rsidRDefault="00E70EF1" w:rsidP="00E70EF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в первом чтении проект решения Совета Могочинского сельского поселения «Об утверждении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согласно приложению.</w:t>
      </w: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hyperlink r:id="rId6" w:history="1"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70EF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70EF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в с. Могочино в здании Администрации Могочинского сельского поселения 27 декабря 2021 года в 17 час. 00 мин. в форме собрания заинтересованных жителей Могочинского сельского поселения, обладающих избирательным правом, с участием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Совета Могочинского сельского поселения, Главы Могочинского сельского поселения.</w:t>
      </w: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в составе депутатов: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Миронова Л.И., Беляев А.В., Романюк Н.Е., Лидина Д.Г., </w:t>
      </w:r>
      <w:proofErr w:type="spellStart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Андрюкова</w:t>
      </w:r>
      <w:proofErr w:type="spellEnd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Г.В., Гурова В.Н, </w:t>
      </w:r>
      <w:proofErr w:type="spellStart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Муртузалиева</w:t>
      </w:r>
      <w:proofErr w:type="spellEnd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З.Н., Новикова Я.Г.</w:t>
      </w: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граждан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E70EF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  <w:r w:rsidRPr="00E70EF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End"/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Могочинского сельского поселения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11 декабря 2021г. по 25 декабря 2021г</w:t>
      </w:r>
      <w:proofErr w:type="gramStart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рабочее время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Могочинского сельского поселения.</w:t>
      </w:r>
    </w:p>
    <w:p w:rsidR="00E70EF1" w:rsidRPr="00E70EF1" w:rsidRDefault="00E70EF1" w:rsidP="00E70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 момента официального опубликования.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Могочинского 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 А.В. Детлукова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Default="00E70EF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ПРОЕКТ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_____ 2021г.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№ _______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E70EF1" w:rsidRPr="00E70EF1" w:rsidTr="009B2475">
        <w:tc>
          <w:tcPr>
            <w:tcW w:w="4644" w:type="dxa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бюджета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E70EF1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E70EF1" w:rsidRPr="00E70EF1" w:rsidRDefault="00E70EF1" w:rsidP="00E70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год: 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E70E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13 294,7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E70EF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3 728,2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E70E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9 566,5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E70E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13 294,7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0,0 тысяч</w:t>
      </w:r>
      <w:r w:rsidRPr="00E70EF1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2024 год: </w:t>
      </w:r>
    </w:p>
    <w:p w:rsidR="00E70EF1" w:rsidRPr="00E70EF1" w:rsidRDefault="00E70EF1" w:rsidP="00E70E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11 709,3 тысяч рублей, в том числе налоговые и неналоговые доходы в сумме 3 703,8 тысяч рублей, безвозмездные поступления от других бюджетов бюджетной системы Российской Федерации в сумме 8 005,5 тысяч рублей и на 2024 год в сумме 11 787,2 тысяч рублей, в том числе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налоговые и неналоговые доходы в сумме 3 772,8 тысяч рублей, безвозмездные поступления от других бюджетов бюджетной системы Российской Федерации в сумме 8 014,4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11 709,3 тысяч рублей и на 2024 год в сумме 11 787,2 тысяч рублей; 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0,0 тысяч</w:t>
      </w:r>
      <w:r w:rsidRPr="00E70EF1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и на 2024 год в сумме 0,0 тысяч рублей.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остатки средств бюджета муниципального образования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начало текущего финансового года, за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остатков бюджетных ассигнований дорожного фонда муниципального образования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остатков неиспользованных межбюджетных трансфертов, полученных бюджетом муниципального образования </w:t>
      </w:r>
      <w:proofErr w:type="spellStart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форме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субсидий, субвенций и иных межбюджетных трансфертов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имеющих целевое назначение, в объеме до 100 процентов могут направляться на покрытие временных</w:t>
      </w:r>
      <w:proofErr w:type="gramEnd"/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кассовых разрывов, возникающих при исполнении бюджета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1) перечень главных администраторов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E70EF1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–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приложению 1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2) перечень главных администраторов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– органов местного самоуправления </w:t>
      </w: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Могочинского сельского поселений, муниципальных учреждений 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Молчановского района и закрепляемые за ними виды доходов согласно приложению 2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3) перечень главных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согласно приложению 3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4) объем безвозмездных поступлений в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2022 год согласно приложению 4 к настоящему решению и на плановый период 2023 и 2024 годов согласно приложению 4.1.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5) источники финансирования дефицита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5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6) программу муниципальных внутренних заимствований Могочинского сельского поселения на 2022 год и на плановый период 2023 и 2024 годов согласно приложению 6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7) перечень главных распорядителей (распорядителей)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7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8) программу муниципальных гарантий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8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 xml:space="preserve">9) 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перечень и объемы финансирования муниципальных программ муниципального образования </w:t>
      </w:r>
      <w:proofErr w:type="spellStart"/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сельское поселение на 202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>2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 согласно приложению 9 к настоящему решению и на плановый период 202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>3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и 202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>4</w:t>
      </w: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годов согласно приложению 9.1.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 xml:space="preserve">10) случаи и порядок 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лицам– производителям товаров, работ, услуг из </w:t>
      </w:r>
      <w:r w:rsidRPr="00E70EF1">
        <w:rPr>
          <w:rFonts w:ascii="Arial" w:eastAsia="Times New Roman" w:hAnsi="Arial" w:cs="Arial"/>
          <w:bCs/>
          <w:color w:val="000000"/>
          <w:sz w:val="24"/>
          <w:szCs w:val="24"/>
          <w:lang/>
        </w:rPr>
        <w:t xml:space="preserve">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Cs/>
          <w:color w:val="000000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bCs/>
          <w:color w:val="000000"/>
          <w:sz w:val="24"/>
          <w:szCs w:val="24"/>
          <w:lang/>
        </w:rPr>
        <w:t xml:space="preserve"> сельское поселение </w:t>
      </w:r>
      <w:r w:rsidRPr="00E70EF1">
        <w:rPr>
          <w:rFonts w:ascii="Arial" w:eastAsia="Times New Roman" w:hAnsi="Arial" w:cs="Arial"/>
          <w:sz w:val="24"/>
          <w:szCs w:val="24"/>
          <w:lang/>
        </w:rPr>
        <w:t>согласно приложению 10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 xml:space="preserve">11) распределение бюджетных ассигнований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 по разделам, подразделам, целевым статьям, группам и подгруппам видов расходов классификации расходов </w:t>
      </w:r>
      <w:r w:rsidRPr="00E70EF1">
        <w:rPr>
          <w:rFonts w:ascii="Arial" w:eastAsia="Times New Roman" w:hAnsi="Arial" w:cs="Arial"/>
          <w:sz w:val="24"/>
          <w:szCs w:val="24"/>
          <w:lang/>
        </w:rPr>
        <w:lastRenderedPageBreak/>
        <w:t>бюджетов 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2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</w:t>
      </w:r>
      <w:r w:rsidRPr="00E70EF1">
        <w:rPr>
          <w:rFonts w:ascii="Arial" w:eastAsia="Times New Roman" w:hAnsi="Arial" w:cs="Arial"/>
          <w:bCs/>
          <w:sz w:val="24"/>
          <w:szCs w:val="24"/>
          <w:lang/>
        </w:rPr>
        <w:t>11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 и на плановый период 202</w:t>
      </w:r>
      <w:r w:rsidRPr="00E70EF1">
        <w:rPr>
          <w:rFonts w:ascii="Arial" w:eastAsia="Times New Roman" w:hAnsi="Arial" w:cs="Arial"/>
          <w:sz w:val="24"/>
          <w:szCs w:val="24"/>
          <w:lang/>
        </w:rPr>
        <w:t>3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E70EF1">
        <w:rPr>
          <w:rFonts w:ascii="Arial" w:eastAsia="Times New Roman" w:hAnsi="Arial" w:cs="Arial"/>
          <w:sz w:val="24"/>
          <w:szCs w:val="24"/>
          <w:lang/>
        </w:rPr>
        <w:t>4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годов согласно приложению </w:t>
      </w:r>
      <w:r w:rsidRPr="00E70EF1">
        <w:rPr>
          <w:rFonts w:ascii="Arial" w:eastAsia="Times New Roman" w:hAnsi="Arial" w:cs="Arial"/>
          <w:bCs/>
          <w:sz w:val="24"/>
          <w:szCs w:val="24"/>
          <w:lang/>
        </w:rPr>
        <w:t>11.1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 xml:space="preserve">12) в пределах общего объема расходов, установленного пунктом 1 настоящего решения, ведомственную структуру расходов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2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12 к настоящему решению и в пределах общего объема расходов, установленного пунктом 2 настоящего решения, ведомственную структуру расходов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плановый период 202</w:t>
      </w:r>
      <w:r w:rsidRPr="00E70EF1">
        <w:rPr>
          <w:rFonts w:ascii="Arial" w:eastAsia="Times New Roman" w:hAnsi="Arial" w:cs="Arial"/>
          <w:sz w:val="24"/>
          <w:szCs w:val="24"/>
          <w:lang/>
        </w:rPr>
        <w:t>3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E70EF1">
        <w:rPr>
          <w:rFonts w:ascii="Arial" w:eastAsia="Times New Roman" w:hAnsi="Arial" w:cs="Arial"/>
          <w:sz w:val="24"/>
          <w:szCs w:val="24"/>
          <w:lang/>
        </w:rPr>
        <w:t>4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годов согласно приложению 12.1. к настоящему решению.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5. 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2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и на плановый период 202</w:t>
      </w:r>
      <w:r w:rsidRPr="00E70EF1">
        <w:rPr>
          <w:rFonts w:ascii="Arial" w:eastAsia="Times New Roman" w:hAnsi="Arial" w:cs="Arial"/>
          <w:sz w:val="24"/>
          <w:szCs w:val="24"/>
          <w:lang/>
        </w:rPr>
        <w:t>3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4 </w:t>
      </w:r>
      <w:r w:rsidRPr="00E70EF1">
        <w:rPr>
          <w:rFonts w:ascii="Arial" w:eastAsia="Times New Roman" w:hAnsi="Arial" w:cs="Arial"/>
          <w:sz w:val="24"/>
          <w:szCs w:val="24"/>
          <w:lang/>
        </w:rPr>
        <w:t>годов в сумме: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>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1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– 1 7</w:t>
      </w:r>
      <w:r w:rsidRPr="00E70EF1">
        <w:rPr>
          <w:rFonts w:ascii="Arial" w:eastAsia="Times New Roman" w:hAnsi="Arial" w:cs="Arial"/>
          <w:sz w:val="24"/>
          <w:szCs w:val="24"/>
          <w:lang/>
        </w:rPr>
        <w:t>24</w:t>
      </w:r>
      <w:r w:rsidRPr="00E70EF1">
        <w:rPr>
          <w:rFonts w:ascii="Arial" w:eastAsia="Times New Roman" w:hAnsi="Arial" w:cs="Arial"/>
          <w:sz w:val="24"/>
          <w:szCs w:val="24"/>
          <w:lang/>
        </w:rPr>
        <w:t>,</w:t>
      </w:r>
      <w:r w:rsidRPr="00E70EF1">
        <w:rPr>
          <w:rFonts w:ascii="Arial" w:eastAsia="Times New Roman" w:hAnsi="Arial" w:cs="Arial"/>
          <w:sz w:val="24"/>
          <w:szCs w:val="24"/>
          <w:lang/>
        </w:rPr>
        <w:t>0</w:t>
      </w:r>
      <w:r w:rsidRPr="00E70EF1">
        <w:rPr>
          <w:rFonts w:ascii="Arial" w:eastAsia="Times New Roman" w:hAnsi="Arial" w:cs="Arial"/>
          <w:sz w:val="24"/>
          <w:szCs w:val="24"/>
          <w:lang/>
        </w:rPr>
        <w:t>0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>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2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– 1 </w:t>
      </w:r>
      <w:r w:rsidRPr="00E70EF1">
        <w:rPr>
          <w:rFonts w:ascii="Arial" w:eastAsia="Times New Roman" w:hAnsi="Arial" w:cs="Arial"/>
          <w:sz w:val="24"/>
          <w:szCs w:val="24"/>
          <w:lang/>
        </w:rPr>
        <w:t>668</w:t>
      </w:r>
      <w:r w:rsidRPr="00E70EF1">
        <w:rPr>
          <w:rFonts w:ascii="Arial" w:eastAsia="Times New Roman" w:hAnsi="Arial" w:cs="Arial"/>
          <w:sz w:val="24"/>
          <w:szCs w:val="24"/>
          <w:lang/>
        </w:rPr>
        <w:t>,00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70EF1">
        <w:rPr>
          <w:rFonts w:ascii="Arial" w:eastAsia="Times New Roman" w:hAnsi="Arial" w:cs="Arial"/>
          <w:sz w:val="24"/>
          <w:szCs w:val="24"/>
          <w:lang/>
        </w:rPr>
        <w:t>на 202</w:t>
      </w:r>
      <w:r w:rsidRPr="00E70EF1">
        <w:rPr>
          <w:rFonts w:ascii="Arial" w:eastAsia="Times New Roman" w:hAnsi="Arial" w:cs="Arial"/>
          <w:sz w:val="24"/>
          <w:szCs w:val="24"/>
          <w:lang/>
        </w:rPr>
        <w:t>3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E70EF1">
        <w:rPr>
          <w:rFonts w:ascii="Arial" w:eastAsia="Times New Roman" w:hAnsi="Arial" w:cs="Arial"/>
          <w:sz w:val="24"/>
          <w:szCs w:val="24"/>
          <w:lang/>
        </w:rPr>
        <w:t>1 699,00</w:t>
      </w:r>
      <w:r w:rsidRPr="00E70EF1">
        <w:rPr>
          <w:rFonts w:ascii="Arial" w:eastAsia="Times New Roman" w:hAnsi="Arial" w:cs="Arial"/>
          <w:sz w:val="24"/>
          <w:szCs w:val="24"/>
          <w:lang/>
        </w:rPr>
        <w:t xml:space="preserve"> тысяч рублей.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6. Установить: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1) верхний предел муниципального внутреннего долга Могочинского сельского поселения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 января 2022 года в сумме 0,0 тысяч рублей, в том числе верхний предел долга по муниципальным гарантиям в сумме 0,0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 января 2023 года в сумме 0,0 тысяч рублей, в том числе верхний предел долга по муниципальным гарантиям в сумме 0,0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 января 2024 года в сумме 0,0 тысяч рублей, в том числе верхний предел долга по муниципальным гарантиям в сумме 0,0 тысяч рублей;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2) муниципальные гарантии Могочинского сельского поселения в 2022-2024 годах не предоставляются.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E70EF1" w:rsidRPr="00E70EF1" w:rsidRDefault="00E70EF1" w:rsidP="00E70EF1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устанавливается Администрацией Могочинского сельского поселения.</w:t>
      </w:r>
    </w:p>
    <w:p w:rsidR="00E70EF1" w:rsidRPr="00E70EF1" w:rsidRDefault="00E70EF1" w:rsidP="00E70EF1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8. Доходы от платных услуг, оказываемых муниципальными казенными учреждениями;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поступившие в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сверх утвержденных настоящим решением направляются в 2022-2024 годах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без внесения изменений в настоящее решение.</w:t>
      </w:r>
      <w:proofErr w:type="gramEnd"/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заключении подлежащего оплате за счет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могут предусматриваться авансовые платежи до 30 процентов суммы договора (контракта), но не более 30 процентов лимитов бюджетных обязательств, подлежащих исполнению за счет средств бюджета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10. Настоящее решение вступает в силу с 1 января 2022 года.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11.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r w:rsidRPr="00E70EF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E70EF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5687"/>
      </w:tblGrid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администраторов доходов бюджета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и закрепляемые за ними виды доходов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</w:tr>
      <w:tr w:rsidR="00E70EF1" w:rsidRPr="00E70EF1" w:rsidTr="009B2475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– органов местного самоуправления </w:t>
      </w:r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Могочинского сельского поселения, муниципальных учреждений </w:t>
      </w: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Молчановского района и закрепляемые за ними виды доходов </w:t>
      </w:r>
    </w:p>
    <w:tbl>
      <w:tblPr>
        <w:tblpPr w:leftFromText="180" w:rightFromText="180" w:vertAnchor="text" w:horzAnchor="margin" w:tblpXSpec="center" w:tblpY="20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986"/>
      </w:tblGrid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администраторов доходов бюджета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и закрепляемые за ними виды доходов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901 1 08 04020 01 0000 110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901 1 11 05025 10 0000 120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901 1 11 05075 10 0000 120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901 1 11 09045 10 0000 120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901 1 13 02995 10 0000 130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901 1 14 02053 10 0000 410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901 1 16 10032 10 0000 140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901 1 16 11064 01 0000 140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Платежи, уплачиваемые в целях возмещения 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901 1 16 07090 10 0000 140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901 1 16 07010 10 0000 140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901 1 17 01050 10 0000 180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70EF1" w:rsidRPr="00E70EF1" w:rsidTr="009B2475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901 1 17 05050 10 0000 180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70EF1" w:rsidRPr="00E70EF1" w:rsidTr="009B2475">
        <w:trPr>
          <w:trHeight w:val="4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901 2 02 15001 10 0000 150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70EF1" w:rsidRPr="00E70EF1" w:rsidTr="009B2475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901 2 02 25555 10 0000 150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</w:t>
            </w:r>
          </w:p>
        </w:tc>
      </w:tr>
      <w:tr w:rsidR="00E70EF1" w:rsidRPr="00E70EF1" w:rsidTr="009B2475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901 2 02 29999 00 0000 150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901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901 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0EF1" w:rsidRPr="00E70EF1" w:rsidTr="009B247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left="142" w:right="-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 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2 02 49999 10 0000 150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089"/>
        <w:gridCol w:w="4419"/>
      </w:tblGrid>
      <w:tr w:rsidR="00E70EF1" w:rsidRPr="00E70EF1" w:rsidTr="009B2475">
        <w:trPr>
          <w:trHeight w:val="440"/>
        </w:trPr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70EF1" w:rsidRPr="00E70EF1" w:rsidTr="009B247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E70EF1" w:rsidRPr="00E70EF1" w:rsidTr="009B247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70EF1" w:rsidRPr="00E70EF1" w:rsidTr="009B2475">
        <w:trPr>
          <w:trHeight w:val="60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E70EF1" w:rsidRPr="00E70EF1" w:rsidRDefault="00E70EF1" w:rsidP="00E70EF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E70EF1" w:rsidRPr="00E70EF1" w:rsidRDefault="00E70EF1" w:rsidP="00E70EF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E70EF1" w:rsidRPr="00E70EF1" w:rsidRDefault="00E70EF1" w:rsidP="00E70EF1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473"/>
        <w:gridCol w:w="1453"/>
      </w:tblGrid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9 566,5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9 566,5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6 437,3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1 032,4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1 096,8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1 096,8</w:t>
            </w: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rPr>
          <w:trHeight w:val="20"/>
        </w:trPr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1 076,8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4.1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E70EF1" w:rsidRPr="00E70EF1" w:rsidRDefault="00E70EF1" w:rsidP="00E70EF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2022 и 2023 годов</w:t>
      </w:r>
    </w:p>
    <w:p w:rsidR="00E70EF1" w:rsidRPr="00E70EF1" w:rsidRDefault="00E70EF1" w:rsidP="00E70EF1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4192"/>
        <w:gridCol w:w="1261"/>
        <w:gridCol w:w="1260"/>
      </w:tblGrid>
      <w:tr w:rsidR="00E70EF1" w:rsidRPr="00E70EF1" w:rsidTr="009B2475">
        <w:trPr>
          <w:trHeight w:val="2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8 005,5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8 014,4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8 005,5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8 014,4</w:t>
            </w:r>
          </w:p>
        </w:tc>
      </w:tr>
      <w:tr w:rsidR="00E70EF1" w:rsidRPr="00E70EF1" w:rsidTr="009B2475">
        <w:trPr>
          <w:trHeight w:val="51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2 02 01000 00 0000 150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6 453,1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6 462,0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6 453,1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6 462,0</w:t>
            </w:r>
          </w:p>
        </w:tc>
      </w:tr>
      <w:tr w:rsidR="00E70EF1" w:rsidRPr="00E70EF1" w:rsidTr="009B2475">
        <w:trPr>
          <w:trHeight w:val="96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532,4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2 02 29999 00 0000 150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местным бюджетам на оказание помощи в ремонте и (или) переустройстве жилых помещений граждан, не стоящих на учете в качестве нуждающихся в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 и на плановый период 2022 и 2023 годов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5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на 2022</w:t>
      </w:r>
      <w:r w:rsidRPr="00E70E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9"/>
        <w:gridCol w:w="1126"/>
        <w:gridCol w:w="1124"/>
        <w:gridCol w:w="1122"/>
      </w:tblGrid>
      <w:tr w:rsidR="00E70EF1" w:rsidRPr="00E70EF1" w:rsidTr="009B2475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70EF1" w:rsidRPr="00E70EF1" w:rsidTr="009B2475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0EF1" w:rsidRPr="00E70EF1" w:rsidTr="009B2475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6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внутренних заимствований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сельское поселение 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на 2022 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поселения, направляемых в 2022 году и на плановом периоде 2023 и 2024 годов на финансирование дефицита бюджета и на погашение муниципальных долговых обязательств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  <w:proofErr w:type="gramEnd"/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Внутренние заимствования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(привлечение) погашение 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на 2022 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3"/>
        <w:gridCol w:w="1166"/>
        <w:gridCol w:w="1166"/>
        <w:gridCol w:w="1166"/>
      </w:tblGrid>
      <w:tr w:rsidR="00E70EF1" w:rsidRPr="00E70EF1" w:rsidTr="009B2475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70EF1" w:rsidRPr="00E70EF1" w:rsidTr="009B247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Муниципальные ценные бумаги: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0EF1" w:rsidRPr="00E70EF1" w:rsidTr="009B247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Кредиты, полученные от кредитных организаций: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0EF1" w:rsidRPr="00E70EF1" w:rsidTr="009B247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привлекаемые от других бюджетов бюджетной системы Российской Федерации: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E70EF1" w:rsidRPr="00E70EF1" w:rsidRDefault="00E70EF1" w:rsidP="00E70EF1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7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главных распорядителей (распорядителей) средств бюджета 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E70EF1" w:rsidRPr="00E70EF1" w:rsidRDefault="00E70EF1" w:rsidP="00E70EF1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E70EF1" w:rsidRPr="00E70EF1" w:rsidTr="009B2475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средств бюджета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E70EF1" w:rsidRPr="00E70EF1" w:rsidTr="009B2475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E70EF1" w:rsidRPr="00E70EF1" w:rsidTr="009B2475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8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firstLine="55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на 2022 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006"/>
        <w:gridCol w:w="1359"/>
        <w:gridCol w:w="672"/>
        <w:gridCol w:w="672"/>
        <w:gridCol w:w="672"/>
        <w:gridCol w:w="1448"/>
        <w:gridCol w:w="1468"/>
        <w:gridCol w:w="1780"/>
      </w:tblGrid>
      <w:tr w:rsidR="00E70EF1" w:rsidRPr="00E70EF1" w:rsidTr="009B24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</w:t>
            </w:r>
            <w:proofErr w:type="spellEnd"/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принципала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гарантирования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регрессного требования на 2022 год,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E70EF1" w:rsidRPr="00E70EF1" w:rsidTr="009B2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70EF1" w:rsidRPr="00E70EF1" w:rsidRDefault="00E70EF1" w:rsidP="00E70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муниципальных гарантий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</w:t>
      </w:r>
    </w:p>
    <w:p w:rsidR="00E70EF1" w:rsidRPr="00E70EF1" w:rsidRDefault="00E70EF1" w:rsidP="00E70EF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3"/>
        <w:gridCol w:w="896"/>
        <w:gridCol w:w="896"/>
        <w:gridCol w:w="896"/>
      </w:tblGrid>
      <w:tr w:rsidR="00E70EF1" w:rsidRPr="00E70EF1" w:rsidTr="009B2475"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муниципальных гарантий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70EF1" w:rsidRPr="00E70EF1" w:rsidTr="009B2475"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0EF1" w:rsidRPr="00E70EF1" w:rsidTr="009B2475"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E70EF1" w:rsidRPr="00E70EF1" w:rsidRDefault="00E70EF1" w:rsidP="00E70EF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70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9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E70EF1" w:rsidRPr="00E70EF1" w:rsidRDefault="00E70EF1" w:rsidP="00E70EF1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173"/>
        <w:gridCol w:w="1764"/>
        <w:gridCol w:w="1151"/>
      </w:tblGrid>
      <w:tr w:rsidR="00E70EF1" w:rsidRPr="00E70EF1" w:rsidTr="009B247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3 662.91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532.40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Pr="00E70E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724.00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65.01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328.00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40.50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21.50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500.00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4.50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9.1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программ Могочинского сельского поселения </w:t>
      </w:r>
      <w:r w:rsidRPr="00E70E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E70E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плановый</w:t>
      </w:r>
      <w:proofErr w:type="gramEnd"/>
      <w:r w:rsidRPr="00E70E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 2023 и 2024 годов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0" w:type="auto"/>
        <w:tblLook w:val="04A0"/>
      </w:tblPr>
      <w:tblGrid>
        <w:gridCol w:w="483"/>
        <w:gridCol w:w="5035"/>
        <w:gridCol w:w="1751"/>
        <w:gridCol w:w="1151"/>
        <w:gridCol w:w="1151"/>
      </w:tblGrid>
      <w:tr w:rsidR="00E70EF1" w:rsidRPr="00E70EF1" w:rsidTr="009B2475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055.66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133.56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532.40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1 668.00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1 699.00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480.00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E70EF1" w:rsidRPr="00E70EF1" w:rsidTr="009B247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185.16</w:t>
            </w:r>
          </w:p>
        </w:tc>
      </w:tr>
    </w:tbl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10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Случаи и порядок</w:t>
      </w:r>
    </w:p>
    <w:p w:rsidR="00E70EF1" w:rsidRPr="00E70EF1" w:rsidRDefault="00E70EF1" w:rsidP="00E70E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 </w:t>
      </w:r>
      <w:proofErr w:type="gram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proofErr w:type="gram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оизводителям товаров, работ, </w:t>
      </w: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услуг из </w:t>
      </w:r>
      <w:r w:rsidRPr="00E70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E70EF1" w:rsidRPr="00E70EF1" w:rsidRDefault="00E70EF1" w:rsidP="00E70EF1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2. Общие условия предоставления субсидий определяются настоящим Порядком.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Могочинского сельского поселения;</w:t>
      </w:r>
      <w:proofErr w:type="gramEnd"/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3) Предоставление субсидии осуществляется в безналичном порядке путем перечисления денежных средств на счет получателя субсидии: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на расчетный счет, открытый получателем субсидии в учреждении Центрального банка Российской Федерации или кредитной организации, - для индивидуальных предпринимателей, а также физических лиц – производителей товаров, работ, услуг.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4) Главный распорядитель (распорядитель) бюджетных сре</w:t>
      </w:r>
      <w:proofErr w:type="gram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E70EF1" w:rsidRPr="00E70EF1" w:rsidRDefault="00E70EF1" w:rsidP="00E7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</w:t>
      </w:r>
      <w:proofErr w:type="spellStart"/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по разделам, подразделам, целевым статьям, группам и подгруппам видов расходов классификации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бюджета на 2022 год</w:t>
      </w:r>
    </w:p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1031"/>
        <w:gridCol w:w="1791"/>
        <w:gridCol w:w="617"/>
        <w:gridCol w:w="1484"/>
      </w:tblGrid>
      <w:tr w:rsidR="00E70EF1" w:rsidRPr="00E70EF1" w:rsidTr="009B2475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70EF1" w:rsidRPr="00E70EF1" w:rsidTr="009B2475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13 294,70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13 294,70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7 250,80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6 471,38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504,53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1 724,00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2 003,00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1 958,00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участников Великой Отечественной войны 1941 - 1945 годов, не вступивших в повторный брак, на 2022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597,41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</w:tbl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11.1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по разделам, подразделам, целевым статьям, группам и подгруппам видов расходов классификации расходов </w:t>
      </w:r>
    </w:p>
    <w:p w:rsidR="00E70EF1" w:rsidRPr="00E70EF1" w:rsidRDefault="00E70EF1" w:rsidP="00E70E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бюджета на плановый период 2023 и 2024 годов</w:t>
      </w: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828"/>
        <w:gridCol w:w="1791"/>
        <w:gridCol w:w="617"/>
        <w:gridCol w:w="1284"/>
        <w:gridCol w:w="1284"/>
      </w:tblGrid>
      <w:tr w:rsidR="00E70EF1" w:rsidRPr="00E70EF1" w:rsidTr="009B2475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11 709,30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11 787,20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11 502,10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11 714,40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7 720,64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7 720,64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6 448,23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6 448,23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5 930,38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5 930,38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«Средства массовой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информации на 2019-2024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10,00 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10,00 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61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содействию национально-культурному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12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2022 год</w:t>
      </w:r>
    </w:p>
    <w:p w:rsidR="00E70EF1" w:rsidRPr="00E70EF1" w:rsidRDefault="00E70EF1" w:rsidP="00E70EF1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684"/>
        <w:gridCol w:w="828"/>
        <w:gridCol w:w="1791"/>
        <w:gridCol w:w="617"/>
        <w:gridCol w:w="1284"/>
      </w:tblGrid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13 294,70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13 289,70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7 760,29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6 471,38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финансирования непредвиденных расходов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Могочинского сельского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2 003,00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1 958,00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массового спорта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496,50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E70EF1" w:rsidRPr="00E70EF1" w:rsidRDefault="00E70EF1" w:rsidP="00E70EF1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0EF1" w:rsidRPr="00E70EF1" w:rsidRDefault="00E70EF1" w:rsidP="00E70EF1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12.1 к решению Совета </w:t>
      </w:r>
    </w:p>
    <w:p w:rsidR="00E70EF1" w:rsidRPr="00E70EF1" w:rsidRDefault="00E70EF1" w:rsidP="00E70E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E70EF1" w:rsidRPr="00E70EF1" w:rsidRDefault="00E70EF1" w:rsidP="00E70EF1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от «__» декабря 2021 № __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</w:t>
      </w:r>
    </w:p>
    <w:p w:rsidR="00E70EF1" w:rsidRPr="00E70EF1" w:rsidRDefault="00E70EF1" w:rsidP="00E70E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E70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плановый период 2023 и 2024 годов</w:t>
      </w: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  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647"/>
        <w:gridCol w:w="832"/>
        <w:gridCol w:w="1668"/>
        <w:gridCol w:w="647"/>
        <w:gridCol w:w="1201"/>
        <w:gridCol w:w="1201"/>
      </w:tblGrid>
      <w:tr w:rsidR="00E70EF1" w:rsidRPr="00E70EF1" w:rsidTr="009B2475">
        <w:trPr>
          <w:trHeight w:val="20"/>
        </w:trPr>
        <w:tc>
          <w:tcPr>
            <w:tcW w:w="3643" w:type="dxa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vMerge w:val="restart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84" w:type="dxa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4" w:type="dxa"/>
            <w:vMerge w:val="restart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8" w:type="dxa"/>
            <w:gridSpan w:val="2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11 709,30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11 787,20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7 720,64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7 720,64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6 448,23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6 448,23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5 930,38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финансирования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непредвиденных расходов Администрации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поселении на 2019-2024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автомобильных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дорог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79 5 51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675,16</w:t>
            </w:r>
          </w:p>
        </w:tc>
      </w:tr>
      <w:tr w:rsidR="00E70EF1" w:rsidRPr="00E70EF1" w:rsidTr="009B2475">
        <w:trPr>
          <w:trHeight w:val="213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567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665,16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185,16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1 020,00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Молчановского района на 2017-2023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год.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2017-2023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577,40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532,40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поселение» Молчановского района Томской области на 2015-2024 годы»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Совет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70EF1" w:rsidRPr="00E70EF1" w:rsidTr="009B2475">
        <w:trPr>
          <w:trHeight w:val="20"/>
        </w:trPr>
        <w:tc>
          <w:tcPr>
            <w:tcW w:w="3643" w:type="dxa"/>
            <w:shd w:val="clear" w:color="auto" w:fill="auto"/>
            <w:hideMark/>
          </w:tcPr>
          <w:p w:rsidR="00E70EF1" w:rsidRPr="00E70EF1" w:rsidRDefault="00E70EF1" w:rsidP="00E7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70EF1" w:rsidRPr="00E70EF1" w:rsidRDefault="00E70EF1" w:rsidP="00E70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EF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А.В. Детлукова</w:t>
      </w: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F1" w:rsidRPr="00E70EF1" w:rsidRDefault="00E70EF1" w:rsidP="00E7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AC8" w:rsidRPr="00E70EF1" w:rsidRDefault="004B0AC8" w:rsidP="00E70EF1">
      <w:pPr>
        <w:jc w:val="center"/>
        <w:rPr>
          <w:szCs w:val="32"/>
        </w:rPr>
      </w:pPr>
    </w:p>
    <w:sectPr w:rsidR="004B0AC8" w:rsidRPr="00E70EF1" w:rsidSect="001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6F"/>
    <w:multiLevelType w:val="hybridMultilevel"/>
    <w:tmpl w:val="4BA8C640"/>
    <w:lvl w:ilvl="0" w:tplc="7D5E0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424395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B5D8D"/>
    <w:multiLevelType w:val="hybridMultilevel"/>
    <w:tmpl w:val="457AE902"/>
    <w:lvl w:ilvl="0" w:tplc="569E705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AC8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65DE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AC8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58BB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513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53FB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4AC6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0EF1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662FD"/>
    <w:rsid w:val="00F75000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6F3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1"/>
  </w:style>
  <w:style w:type="paragraph" w:styleId="1">
    <w:name w:val="heading 1"/>
    <w:basedOn w:val="a"/>
    <w:next w:val="a"/>
    <w:link w:val="10"/>
    <w:qFormat/>
    <w:rsid w:val="005251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3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2513D"/>
  </w:style>
  <w:style w:type="paragraph" w:styleId="a3">
    <w:name w:val="Body Text"/>
    <w:basedOn w:val="a"/>
    <w:link w:val="a4"/>
    <w:rsid w:val="00525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513D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52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52513D"/>
    <w:rPr>
      <w:rFonts w:ascii="Courier New" w:eastAsia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2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251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5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25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52513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5251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5251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2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52513D"/>
    <w:rPr>
      <w:b/>
      <w:bCs/>
    </w:rPr>
  </w:style>
  <w:style w:type="character" w:styleId="ab">
    <w:name w:val="Hyperlink"/>
    <w:uiPriority w:val="99"/>
    <w:rsid w:val="0052513D"/>
    <w:rPr>
      <w:color w:val="0000FF"/>
      <w:u w:val="single"/>
    </w:rPr>
  </w:style>
  <w:style w:type="paragraph" w:customStyle="1" w:styleId="14">
    <w:name w:val="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link w:val="ad"/>
    <w:uiPriority w:val="1"/>
    <w:qFormat/>
    <w:rsid w:val="00525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2513D"/>
    <w:rPr>
      <w:rFonts w:ascii="Calibri" w:eastAsia="Times New Roman" w:hAnsi="Calibri" w:cs="Times New Roman"/>
      <w:lang w:eastAsia="ru-RU"/>
    </w:rPr>
  </w:style>
  <w:style w:type="character" w:styleId="ae">
    <w:name w:val="FollowedHyperlink"/>
    <w:uiPriority w:val="99"/>
    <w:unhideWhenUsed/>
    <w:rsid w:val="0052513D"/>
    <w:rPr>
      <w:color w:val="800080"/>
      <w:u w:val="single"/>
    </w:rPr>
  </w:style>
  <w:style w:type="paragraph" w:customStyle="1" w:styleId="xl63">
    <w:name w:val="xl6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25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2513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25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25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5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5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52513D"/>
  </w:style>
  <w:style w:type="numbering" w:customStyle="1" w:styleId="3">
    <w:name w:val="Нет списка3"/>
    <w:next w:val="a2"/>
    <w:uiPriority w:val="99"/>
    <w:semiHidden/>
    <w:rsid w:val="0052513D"/>
  </w:style>
  <w:style w:type="table" w:customStyle="1" w:styleId="15">
    <w:name w:val="Сетка таблицы1"/>
    <w:basedOn w:val="a1"/>
    <w:next w:val="a5"/>
    <w:uiPriority w:val="59"/>
    <w:rsid w:val="0092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rsid w:val="00E70EF1"/>
  </w:style>
  <w:style w:type="paragraph" w:customStyle="1" w:styleId="af0">
    <w:name w:val=" Знак"/>
    <w:basedOn w:val="a"/>
    <w:rsid w:val="00E70E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 Знак Знак1"/>
    <w:basedOn w:val="a"/>
    <w:rsid w:val="00E70E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 Знак Знак Знак1 Знак Знак Знак Знак"/>
    <w:basedOn w:val="a"/>
    <w:rsid w:val="00E70E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73</Pages>
  <Words>16586</Words>
  <Characters>94546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2023-05-17T01:28:00Z</dcterms:created>
  <dcterms:modified xsi:type="dcterms:W3CDTF">2023-05-17T03:55:00Z</dcterms:modified>
</cp:coreProperties>
</file>