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19" w:rsidRPr="006040E4" w:rsidRDefault="00386719" w:rsidP="003867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6040E4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ПРОЕКТ</w:t>
      </w:r>
    </w:p>
    <w:p w:rsidR="00386719" w:rsidRDefault="00386719" w:rsidP="00386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67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86719">
        <w:rPr>
          <w:rFonts w:ascii="Times New Roman" w:hAnsi="Times New Roman" w:cs="Times New Roman"/>
          <w:b/>
          <w:sz w:val="24"/>
          <w:szCs w:val="24"/>
        </w:rPr>
        <w:t xml:space="preserve">    ТОМСКАЯ ОБЛАСТЬ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86719" w:rsidRPr="00386719" w:rsidRDefault="00386719" w:rsidP="00386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386719">
        <w:rPr>
          <w:rFonts w:ascii="Times New Roman" w:hAnsi="Times New Roman" w:cs="Times New Roman"/>
          <w:b/>
          <w:sz w:val="24"/>
          <w:szCs w:val="24"/>
        </w:rPr>
        <w:t>МОЛЧАНОВСКИЙ РАЙОН</w:t>
      </w:r>
    </w:p>
    <w:p w:rsidR="00386719" w:rsidRPr="00386719" w:rsidRDefault="00386719" w:rsidP="00386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19">
        <w:rPr>
          <w:rFonts w:ascii="Times New Roman" w:hAnsi="Times New Roman" w:cs="Times New Roman"/>
          <w:b/>
          <w:sz w:val="24"/>
          <w:szCs w:val="24"/>
        </w:rPr>
        <w:t>АДМИНИСТРАЦИЯ МОГОЧИНСКОГО СЕЛЬСКОГО ПОСЕЛЕНИЯ</w:t>
      </w:r>
    </w:p>
    <w:p w:rsidR="00386719" w:rsidRDefault="00386719" w:rsidP="00386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19" w:rsidRPr="00386719" w:rsidRDefault="00386719" w:rsidP="00386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719" w:rsidRPr="00386719" w:rsidRDefault="00386719" w:rsidP="00386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71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6719" w:rsidRPr="00386719" w:rsidRDefault="00CA694A" w:rsidP="00386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94A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386719" w:rsidRPr="00386719" w:rsidRDefault="00386719" w:rsidP="00386719">
      <w:pPr>
        <w:jc w:val="both"/>
        <w:rPr>
          <w:rFonts w:ascii="Times New Roman" w:hAnsi="Times New Roman" w:cs="Times New Roman"/>
          <w:sz w:val="24"/>
          <w:szCs w:val="24"/>
        </w:rPr>
      </w:pPr>
      <w:r w:rsidRPr="00386719">
        <w:rPr>
          <w:rFonts w:ascii="Times New Roman" w:hAnsi="Times New Roman" w:cs="Times New Roman"/>
          <w:sz w:val="24"/>
          <w:szCs w:val="24"/>
        </w:rPr>
        <w:t xml:space="preserve">от </w:t>
      </w:r>
      <w:r w:rsidRPr="00386719">
        <w:rPr>
          <w:rFonts w:ascii="Times New Roman" w:hAnsi="Times New Roman" w:cs="Times New Roman"/>
          <w:sz w:val="24"/>
          <w:szCs w:val="24"/>
          <w:u w:val="single"/>
        </w:rPr>
        <w:t>«    »</w:t>
      </w:r>
      <w:r w:rsidRPr="00386719">
        <w:rPr>
          <w:rFonts w:ascii="Times New Roman" w:hAnsi="Times New Roman" w:cs="Times New Roman"/>
          <w:sz w:val="24"/>
          <w:szCs w:val="24"/>
        </w:rPr>
        <w:t xml:space="preserve">  ________  </w:t>
      </w:r>
      <w:r w:rsidRPr="00386719">
        <w:rPr>
          <w:rFonts w:ascii="Times New Roman" w:hAnsi="Times New Roman" w:cs="Times New Roman"/>
          <w:sz w:val="24"/>
          <w:szCs w:val="24"/>
          <w:u w:val="single"/>
        </w:rPr>
        <w:t>2015г.</w:t>
      </w:r>
      <w:r w:rsidRPr="00386719">
        <w:rPr>
          <w:rFonts w:ascii="Times New Roman" w:hAnsi="Times New Roman" w:cs="Times New Roman"/>
          <w:sz w:val="24"/>
          <w:szCs w:val="24"/>
        </w:rPr>
        <w:tab/>
      </w:r>
      <w:r w:rsidRPr="0038671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№ ____</w:t>
      </w:r>
    </w:p>
    <w:p w:rsidR="00386719" w:rsidRPr="00386719" w:rsidRDefault="00386719" w:rsidP="00386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71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386719">
        <w:rPr>
          <w:rFonts w:ascii="Times New Roman" w:hAnsi="Times New Roman" w:cs="Times New Roman"/>
          <w:sz w:val="24"/>
          <w:szCs w:val="24"/>
        </w:rPr>
        <w:t>Могочино</w:t>
      </w:r>
      <w:proofErr w:type="spellEnd"/>
    </w:p>
    <w:p w:rsidR="00386719" w:rsidRPr="00386719" w:rsidRDefault="00386719" w:rsidP="0038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7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86719" w:rsidRPr="003814EF" w:rsidRDefault="00386719" w:rsidP="00386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осуществления главными </w:t>
      </w:r>
    </w:p>
    <w:p w:rsidR="00386719" w:rsidRPr="003814EF" w:rsidRDefault="00386719" w:rsidP="00386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распорядителями средств, главными администраторами </w:t>
      </w:r>
    </w:p>
    <w:p w:rsidR="00386719" w:rsidRPr="003814EF" w:rsidRDefault="00386719" w:rsidP="00386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доходов, главными администраторами источников</w:t>
      </w:r>
    </w:p>
    <w:p w:rsidR="00386719" w:rsidRPr="003814EF" w:rsidRDefault="00386719" w:rsidP="00386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финансирования дефицита бюджета муниципального </w:t>
      </w:r>
    </w:p>
    <w:p w:rsidR="00386719" w:rsidRPr="003814EF" w:rsidRDefault="00386719" w:rsidP="003867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«Могочинское сельское поселение» внутреннего </w:t>
      </w:r>
    </w:p>
    <w:p w:rsidR="00386719" w:rsidRPr="00386719" w:rsidRDefault="00386719" w:rsidP="003867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финансового контроля и внутреннего финансового аудита</w:t>
      </w:r>
    </w:p>
    <w:p w:rsidR="00386719" w:rsidRPr="00386719" w:rsidRDefault="00386719" w:rsidP="0038671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7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6719" w:rsidRPr="006F7614" w:rsidRDefault="00386719" w:rsidP="0038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160</w:t>
      </w:r>
      <w:r w:rsidR="003814EF">
        <w:rPr>
          <w:rFonts w:ascii="Times New Roman" w:eastAsia="Times New Roman" w:hAnsi="Times New Roman" w:cs="Times New Roman"/>
          <w:sz w:val="24"/>
          <w:szCs w:val="24"/>
          <w:lang w:eastAsia="ru-RU"/>
        </w:rPr>
        <w:t>.2-1</w:t>
      </w:r>
      <w:r w:rsidRPr="006F76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</w:p>
    <w:p w:rsidR="00386719" w:rsidRPr="006F7614" w:rsidRDefault="00386719" w:rsidP="0038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19" w:rsidRPr="006F7614" w:rsidRDefault="006F7614" w:rsidP="00386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386719" w:rsidRPr="006F7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6719" w:rsidRPr="00DA5F15" w:rsidRDefault="00386719" w:rsidP="00DA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F15" w:rsidRPr="00DA5F15" w:rsidRDefault="00DA5F15" w:rsidP="00DA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86719" w:rsidRPr="00DA5F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осуществления главными распорядителями средств, главными администраторами доходов, главными администраторами источников финансирования дефицита бюджета муниципального образования «Могочинское сельское поселение» внутреннего финансового контроля и внутреннего финансового аудита (далее - Порядок).</w:t>
      </w:r>
    </w:p>
    <w:p w:rsidR="00B10256" w:rsidRPr="00B10256" w:rsidRDefault="00386719" w:rsidP="00B10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0256" w:rsidRPr="00B10256">
        <w:t xml:space="preserve"> </w:t>
      </w:r>
      <w:r w:rsidR="00B10256">
        <w:t>.</w:t>
      </w:r>
      <w:r w:rsidR="00B10256" w:rsidRPr="00B1025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Могочинского сельское поселение в сети «Интернет».  </w:t>
      </w:r>
    </w:p>
    <w:p w:rsidR="00B10256" w:rsidRPr="00B10256" w:rsidRDefault="00B10256" w:rsidP="00B10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256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B1025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10256">
        <w:rPr>
          <w:rFonts w:ascii="Times New Roman" w:hAnsi="Times New Roman" w:cs="Times New Roman"/>
          <w:sz w:val="24"/>
          <w:szCs w:val="24"/>
        </w:rPr>
        <w:t>.</w:t>
      </w:r>
    </w:p>
    <w:p w:rsidR="00386719" w:rsidRPr="00B10256" w:rsidRDefault="00386719" w:rsidP="00B10256">
      <w:pPr>
        <w:pStyle w:val="consplusnormal"/>
        <w:shd w:val="clear" w:color="auto" w:fill="F8FAFB"/>
        <w:spacing w:before="0" w:beforeAutospacing="0" w:after="0" w:afterAutospacing="0" w:line="276" w:lineRule="atLeast"/>
        <w:jc w:val="both"/>
      </w:pPr>
      <w:r w:rsidRPr="00B10256">
        <w:t> </w:t>
      </w:r>
    </w:p>
    <w:p w:rsidR="00386719" w:rsidRDefault="00386719" w:rsidP="00386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719" w:rsidRDefault="00386719" w:rsidP="00386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614" w:rsidRDefault="00386719" w:rsidP="006F761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86719">
        <w:rPr>
          <w:rFonts w:ascii="Times New Roman" w:hAnsi="Times New Roman" w:cs="Times New Roman"/>
          <w:color w:val="000000"/>
        </w:rPr>
        <w:t xml:space="preserve">Глава Могочинского                            </w:t>
      </w:r>
      <w:r w:rsidR="006F7614">
        <w:rPr>
          <w:rFonts w:ascii="Times New Roman" w:hAnsi="Times New Roman" w:cs="Times New Roman"/>
          <w:color w:val="000000"/>
        </w:rPr>
        <w:t xml:space="preserve">                                  </w:t>
      </w:r>
      <w:r w:rsidRPr="00386719">
        <w:rPr>
          <w:rFonts w:ascii="Times New Roman" w:hAnsi="Times New Roman" w:cs="Times New Roman"/>
          <w:color w:val="000000"/>
        </w:rPr>
        <w:t xml:space="preserve">                  А.В. Детлукова</w:t>
      </w:r>
    </w:p>
    <w:p w:rsidR="00386719" w:rsidRPr="00386719" w:rsidRDefault="00386719" w:rsidP="006F761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386719">
        <w:rPr>
          <w:rFonts w:ascii="Times New Roman" w:hAnsi="Times New Roman" w:cs="Times New Roman"/>
          <w:color w:val="000000"/>
        </w:rPr>
        <w:t xml:space="preserve">сельского поселения                   </w:t>
      </w:r>
      <w:r w:rsidRPr="0038671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386719" w:rsidRPr="00386719" w:rsidRDefault="00386719" w:rsidP="00386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386719" w:rsidRPr="003814EF" w:rsidRDefault="00386719" w:rsidP="0038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7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6719" w:rsidRDefault="00386719" w:rsidP="003867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86719" w:rsidRDefault="00386719" w:rsidP="003867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86719" w:rsidRDefault="00386719" w:rsidP="003867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86719" w:rsidRDefault="00386719" w:rsidP="003867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86719" w:rsidRDefault="00386719" w:rsidP="003867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386719" w:rsidRPr="00386719" w:rsidRDefault="00386719" w:rsidP="00386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719" w:rsidRPr="006F7614" w:rsidRDefault="00386719" w:rsidP="00386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86719" w:rsidRPr="006F7614" w:rsidRDefault="00386719" w:rsidP="00386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86719" w:rsidRPr="006F7614" w:rsidRDefault="00386719" w:rsidP="00386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86719" w:rsidRPr="006F7614" w:rsidRDefault="00386719" w:rsidP="003867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«Могочинское сельское поселение»</w:t>
      </w:r>
    </w:p>
    <w:p w:rsidR="00386719" w:rsidRPr="006F7614" w:rsidRDefault="006F7614" w:rsidP="006F761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86719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19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386719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6719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 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386719" w:rsidRPr="00386719" w:rsidRDefault="00386719" w:rsidP="003867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7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6719" w:rsidRPr="00386719" w:rsidRDefault="00386719" w:rsidP="003867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8671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86719" w:rsidRPr="00EE7A88" w:rsidRDefault="00386719" w:rsidP="00386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5"/>
      <w:bookmarkEnd w:id="0"/>
      <w:r w:rsidRPr="00EE7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386719" w:rsidRPr="00EE7A88" w:rsidRDefault="00386719" w:rsidP="0038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главными распорядителями средств, главными администраторами доходов, главными администраторами источников финансирования дефицита бюджета муниципального образования «Могочинское сельское поселение» внутреннего финансового контроля</w:t>
      </w:r>
    </w:p>
    <w:p w:rsidR="00386719" w:rsidRPr="00EE7A88" w:rsidRDefault="00386719" w:rsidP="00386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внутреннего финансового аудита</w:t>
      </w:r>
    </w:p>
    <w:p w:rsidR="00386719" w:rsidRPr="00386719" w:rsidRDefault="00386719" w:rsidP="00386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Par43"/>
      <w:bookmarkEnd w:id="1"/>
      <w:r w:rsidRPr="003867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определяет правила осуществления главными распорядителями средств, главными администраторами доходов, главными администраторами источников финансирования дефицита бюджета муниципального образования «Могочинское сельское поселение» (далее - бюджет) внутреннего финансового контроля и внутреннего финансового аудита.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настоящем Порядке используются следующие термины и понятия: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администратор - главный распорядитель средств, главный администратор доходов, главный администратор источников финансирования дефицита бюджета;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подведомственный участник бюджетного процесса - подведомственный главному администратору распорядитель средств, администратор доходов, администратор источников финансирования дефицита бюджета и получатели средств бюджета;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бюджетные процедуры - организуемые и выполняемые главным администратором и подведомственными ему участниками бюджетного процесса процедуры по составлению и исполнению бюджета по расходам, доходам, источникам финансирования дефицита, а также процедуры по составлению ими бюджетной отчётности и ведению бюджетного учёта, включая способы ведения бухгалтерского учёта (далее - учётная политика);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стандарты - нормативные правовые акты главного администратора, регулирующие выполнение внутренних бюджетных процедур;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финансовый контроль - непрерывно осуществляемый руководителями (заместителями руководителей) главных администраторов, руководителями (заместителями руководителей), иными должностными лицами структурных 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подразделений главного администратора, непосредственно организующих и выполняющих внутренние бюджетные процедуры, контроль, направленный на соблюдение внутренних бюджетных процедур и внутренних стандартов, а также на подготовку и организацию мер по повышению экономности и результативности использования бюджетных средств главным администратором и подведомственными участниками бюджетного процесса;</w:t>
      </w:r>
      <w:proofErr w:type="gramEnd"/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- действие по оформлению документов, необходимых для выполнения внутренних бюджетных процедур;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аудит - непрерывно осуществляемая специально уполномоченным структурным подразделением или должностным лицом главного администратора деятельность в целях оценки надёжности внутреннего финансового контроля, подготовки рекомендаций по повышению его эффективности, подтверждения достоверности бюджетной отчётности главного администратора и подведомственных участников бюджетного процесса и соответствия порядка ведения ими бюджетного учёта методологии и стандартам бюджетного учёта, установленным Министерством финансов Российской Федерации, и подготовки предложений по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экономности и результативности использования бюджетных сре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гл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авным администратором и подведомственными участниками бюджетного процесса.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термины и понятия, используемые в настоящем Порядке, применяются в том же значении, что и в Бюджетном кодексе Российской Федерации.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2" w:name="Par47"/>
      <w:bookmarkEnd w:id="2"/>
      <w:r w:rsidRPr="006F761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внутреннего финансового контроля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Внутренний финансовый контроль осуществляется должностными лицами главного администратора в соответствии с их должностными инструкциями.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контроль осуществляется в отношении следующих внутренних бюджетных процедур: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составление и представление подведомственным участником бюджетного процесса главному администратору документов, необходимых для составления и рассмотрения проекта бюджета (проектов изменений в бюджет);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составление и представление главным администратором в финансовое управление администрации муниципального образования «Могочинское сельское поселение» документов, необходимых для составления и рассмотрения проекта бюджета (проектов изменений в бюджет), в том числе реестра расходных обязатель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гл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авного администратора и обоснований бюджетных ассигнований;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составление и представление главным администратором в финансовое управление администрации муниципального образования «Могочинское сельское поселение» документов, необходимых для составления и ведения кассового плана по доходам, расходам и источникам финансирования дефицита бюджета;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составление и ведение главным администратором бюджетной росписи;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составление и напр</w:t>
      </w:r>
      <w:r w:rsidR="00EE7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«Могочинское сельское поселение» главным администратором в финансовое управление администрации муниципального образования «Могочинское сельское поселение»  документов, необходимых для составления и ведения сводной бюджетной росписи бюджета и распределения бюджетных ассигнований и лимитов бюджетных обязательств по главным распорядителям средств бюджета;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распределение главным администратором бюджетных ассигнований и лимитов бюджетных обязательств по подведомственным участникам бюджетного процесса;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составление, утверждение, ведение и исполнение главным администратором и подведомственными участниками бюджетного процесса бюджетных смет (свода бюджетных смет);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главным администратором муниципального задания на оказание муниципальных услуг (выполнение работ) и финансовое обеспечение главным администратором выполнения этого задания подведомственными муниципальными учреждениями;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принятие и исполнение главным администратором и подведомственными участниками бюджетного процесса бюджетных обязательств, в том числе в целях закупки товаров, работ, услуг для обеспечения муниципальных нужд муниципального образования «Могочинское сельское поселение»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осуществление главным администратором и подведомственными участниками бюджетного процесса начисления, учёта и 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ним, а также иных бюджетных полномочий главного администратора и администратора доходов бюджета;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осуществление главным администратором и подведомственными участниками бюджетного процесса 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поступления в бюджет источников финансирования дефицита бюджета, обеспечения поступлений в бюджет и выплат из бюджета по источникам финансирования дефицита бюджета, а также иных бюджетных полномочий главного администратора и администратора источников финансирования дефицита бюджета;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осуществление главным администратором и подведомственными участниками бюджетного процесса бюджетного учёта, в том числе принятия к учёту первичных учётных документов (составления сводных учётных документов), отражения информации, указанной в первичных учётных документах и регистрах бюджетного учёта, проведения оценки имущества и обязательств, а также инвентаризаций;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составление и представление главным администратором и подведомственными участниками бюджетного процесса бюджетной отчётности и сводной бюджетной отчётности;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исполнение главным администратором судебных актов по искам к </w:t>
      </w:r>
      <w:r w:rsidR="00031202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«Могочинское сельское поселение»</w:t>
      </w:r>
      <w:proofErr w:type="gramStart"/>
      <w:r w:rsidR="00031202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судебных актов, предусматривающих обращение взыскания на средства бюджета по денежным обязательствам главного администратора и подведомственных участников бюджетного процесса.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9"/>
      <w:bookmarkEnd w:id="3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При осуществлении внутреннего финансового контроля проводятся следующие контрольные действия: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проверка операций на соответствие требованиям внутренних стандартов и иных нормативных правовых актов, регулирующих выполнение внутренних бюджетных процедур;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визирование документов, оформленных в результате осуществления операций;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сверка данных;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сбор и анализ информации о результатах выполнения внутренних бюджетных процедур.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Контрольные действия, указанные в пункте 2.2 настоящих Правил (далее - контрольные действия), проводятся в ходе самоконтроля, контроля по уровню подчинённости и контроля по уровню подведомственности (далее - методы контроля).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Контрольные действия подразделяются 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визуальные, автоматические и смешанные.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контрольные действия проводятся без использования программных средств автоматизации. Автоматические контрольные действия проводятся с использованием программных средств автоматизации без непосредственного участия должностного лица, осуществляющего внутренний финансовый контроль. Смешанные контрольные действия проводятся с использованием программных средств автоматизации с непосредственным участием должностного лица, осуществляющего внутренний финансовый контроль.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 способам проведения контрольных действий относятся: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сплошной способ, при котором контрольные действия проводятся в отношении каждой осуществлённой операции при выполнении внутренней бюджетной процедуры;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выборочный способ, при котором контрольные действия проводятся в отношении отдельных операций при выполнении внутренней бюджетной процедуры.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Подготовка к осуществлению внутреннего финансового контроля заключается в формировании (актуализации) руководителями подразделений главного администратора карты внутреннего финансового контроля.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карте внутреннего финансового контроля по каждой отражаемой в ней внутренней бюджетной процедуре указываются данные о должностном лице, ответственном за осуществление операций, периодичности осуществления операций, должностных лицах, проводящих контрольные действия, методах контроля, способах и периодичности проведения контрольных действий.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(актуализация) карты внутреннего финансового контроля включает следующие этапы: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анализ внутренней бюджетной процедуры в целях определения применяемых к ней методов контроля и контрольных действий;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формирование перечня операций с указанием необходимости или отсутствия необходимости проведения контрольных действий в отношении отдельных операций.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контроль осуществляется руководителями подразделений главного администратора в соответствии с картами внутреннего финансового контроля, утверждёнными руководителем (заместителем руководителя) главного администратора.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карт внутреннего финансового контроля осуществляется: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внесения изменений во внутренние стандарты и иные нормативные правовые акты, регулирующие выполнение внутренних бюджетных процедур;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изменения состава должностных лиц, ответственных за осуществление операций, периодичности осуществления операций, состава должностных лиц, проводящих контрольные действия;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необходимости изменения методов контроля, контрольных действий и (или) периодичности их проведения в целях увеличения способности методов контроля и контрольных действий снижать вероятность возникновения событий, негативно влияющих на выполнение внутренних бюджетных процедур и операций (далее - бюджетные риски).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Внутренний финансовый контроль осуществляется должностными лицами подразделений главного администратора с соблюдением методов контроля, способов и периодичности проведения контрольных действий, указанных в картах внутреннего финансового контроля.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Самоконтроль осуществляется сплошным способом должностным лицом подразделения главного администратора путём проведения проверки каждой осуществляемой им операции на соответствие внутренним стандартам и иным нормативным правовым актам, регулирующим выполнение внутренних бюджетных процедур. При самоконтроле также осуществляется оценка бюджетных рисков.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Контроль по уровню подчинённости осуществляется сплошным способом руководителем (заместителем руководителя) главного администратора и (или) руководителем подразделения главного администратора (иным уполномоченным лицом) путём визирования документов, оформленных подчинёнными должностными лицами в результате осуществления операций.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Контроль по уровню подведомственности осуществляется сплошным или выборочным способом в отношении выполненных подведомственными участниками бюджетного процесса внутренних бюджетных процедур, предусмотренных пунктом 2.1 настоящего Порядка.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 уровню подведомственности осуществляется путём проведения в отношении подведомственных участников бюджетного процесса контрольных действий, направленных на установление законности осуществленных ими операций и выполненных внутренних бюджетных процедур.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таких проверок оформляются письменным заключением главного администратора с указанием необходимости внесения в представленные документы исправлений, устранения в установленный в заключении срок недостатков и (или) 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нарушений, допущенных при осуществлении операций и выполнении внутренних бюджетных процедур, либо разрешительной надписью руководителя главного администратора (иного уполномоченного лица) на представленном документе.</w:t>
      </w:r>
      <w:proofErr w:type="gramEnd"/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при осуществлении внутреннего финансового контроля бюджетные риски, недостатки и (или) нарушения при осуществлении операций и выполнении внутренних бюджетных процедур, сведения о причинах возникновения бюджетных рисков, недостатков и (или) нарушений и о предлагаемых мерах по их устранению (далее - результаты внутреннего финансового контроля) направляются подразделениями, выполняющими внутренние бюджетные процедуры, руководителю (заместителю руководителя) главного администратора с установленной руководителем главного администратора периодичностью.</w:t>
      </w:r>
      <w:proofErr w:type="gramEnd"/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 итогам рассмотрения результатов внутреннего финансового контроля принимаются решения с указанием сроков их выполнения, направленные: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обеспечение проведения эффективных автоматических контрольных действий в отношении отдельных операций и (или) устранение недостатков используемых при проведении автоматических контрольных действий программных средств автоматизации, а также на исключение неэффективных автоматических контрольных действий;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актуализацию карт внутреннего финансового контроля в части изменения методов контроля, контрольных действий и (или) периодичности их проведения в целях увеличения способности методов контроля и контрольных действий снижать вероятность возникновения бюджетных рисков;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актуализацию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при выполнении главным администратором и подведомственными участниками бюджетного процесса внутренних бюджетных процедур;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уточнение прав доступа пользователей к базам данных, вводу и выводу информации из автоматизированных информационных систем, обеспечивающих выполнение главным администратором и подведомственными участниками бюджетного процесса внутренних бюджетных процедур, а также регламента взаимодействия пользователей с информационными ресурсами;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изменение внутренних стандартов, в том числе регулирующих учётную политику главного администратора;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уточнение прав по формированию финансовых и первичных учётных документов, а также прав доступа к записям в регистрах бюджетного учёта главного администратора;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 устранение конфликта интересов у должностных лиц главного администратора, участвующих в выполнении внутренних бюджетных процедур;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привлечение должностных лиц главного администратора, участвующих в выполнении внутренних бюджетных процедур, к материальной и (или) дисциплинарной ответственности за недостатки и (или) нарушения, допущенные при осуществлении операций и выполнении внутренних бюджетных процедур;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на ведение эффективной кадровой политики в отношении подразделений главного администратора, организующих и выполняющих внутренние бюджетные процедуры.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При принятии решений по итогам рассмотрения результатов внутреннего финансового контроля учитываются итоги контрольных мероприятий, проведённых в отношении главного администратора и подведомственных участников бюджетного процесса финансовым управлением администрации </w:t>
      </w:r>
      <w:r w:rsidR="002D6EE1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«Могочинское сельское поселение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информация, изложенная в актах аудиторских проверок, проведённых в рамках внутреннего финансового аудита.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В целях осуществления финансовым управлением администрации </w:t>
      </w:r>
      <w:r w:rsidR="002D6EE1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«Могочинское сельское поселение» 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полномочий по проведению анализа осуществления главными администраторами внутреннего финансового контроля главные администраторы обязаны предоставлять финансовому управлению администрации </w:t>
      </w:r>
      <w:r w:rsidR="002D6EE1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«Могочинское сельское поселение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запрашиваемые им в связи с осуществлением указанных полномочий информацию и документы.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Ответственность за надлежащую организацию внутреннего финансового контроля несут руководитель и заместители руководителя главного администратора, курирующие подразделения главного администратора, организующие и выполняющие внутренние бюджетные процедуры.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F761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15"/>
      <w:bookmarkEnd w:id="4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Осуществление внутреннего финансового аудита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Внутренний финансовый аудит осуществляется специально уполномоченным подразделением или должностным лицом главного администратора (далее - субъект внутреннего финансового аудита) на основе функциональной независимости, заключающейся в непосредственном подчинении субъекта внутреннего финансового аудита руководителю главного администратора.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Предметом внутреннего финансового аудита является совокупность операций и внутренних бюджетных процедур, совершаемых подразделениями главного администратора и подведомственными участниками бюджетного процесса (далее - объекты аудита), а также организация и осуществление должностными лицами и подразделениями главного администратора внутреннего финансового контроля.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Внутренний финансовый аудит осуществляется посредством проведения плановых и внеплановых аудиторских проверок.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аудиторские проверки проводятся в соответствии с годовым планом внутреннего финансового аудита (далее - план), утверждаемым руководителем главного администратора до начала очередного финансового года.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Внеплановые аудиторские проверки проводятся на основании поручений руководителя главного администратора.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Субъект внутреннего финансового аудита обязан давать заключения по вопросам законности, обоснованности и полноты документов главного администратора, представляемых в финансовое управление администрации </w:t>
      </w:r>
      <w:r w:rsidR="002D6EE1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«Могочинское сельское поселение» 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и рассмотрения проекта бюджета (проектов изменений в бюджет).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Аудиторские проверки подразделяются: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выездные проверки, которые проводятся по месту нахождения объекта аудита;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комбинированные проверки, которые проводятся как по месту нахождения субъекта внутреннего финансового аудита, так и по месту нахождения объекта аудита.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Должностные лица субъекта внутреннего финансового аудита при проведен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диторских проверок имеют право: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результатах осуществления объектом аудита внутреннего финансового контроля;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посещать помещения и территории, занимаемые объектом аудита;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привлекать по согласованию с руководителем главного администратора независимых экспертов.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Должностные лица субъекта внутреннего финансового аудита при проведен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диторских проверок обязаны: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соблюдать требования нормативных правовых актов в установленной сфере деятельности и принципы, на которых основывается деятельность субъекта внутреннего финансового аудита;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проводить аудиторские проверки в соответствии с программами аудиторских проверок;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знакомить руководителя объекта аудита с программой аудиторской проверки и её результатами.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План представляет собой перечень аудиторских проверок, которые планируется провести в очередном финансовом году.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каждой аудиторской проверке в плане указывается проверяемая внутренняя бюджетная процедура, объект аудита, срок проведения аудиторской проверки и ответственные исполнители.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При планирован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диторских проверок учитываются: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значимость операций, групп однотипных операций, осуществляемых объектами аудита, которые могут оказать значительное влияние на качество выполнения внутренних бюджетных процедур в случае ненадлежащего осуществления этих операций;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факторы, влияющие на объём выборки проверяемых операций для оценки надёжности внутреннего финансового контроля, к которым относятся: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проведения визуальных контрольных действий при осуществлении внутреннего финансового контроля;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методов контроля и контрольных действий, применяемых при осуществлении внутреннего финансового контроля, уровню сложности и значимости внутренней бюджетной процедуры;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автоматизации контрольных действий, применяемых при осуществлении внутреннего финансового контроля;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бюджетные риски;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степень обеспеченности субъекта внутреннего финансового аудита ресурсами (трудовыми, материальными, финансовыми);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резерва времени для выполнения внеплановых аудиторских проверок.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целях составления плана субъект внутреннего финансового аудита проводит предварительный анализ данных об объектах аудита, в том числе сведений о результатах: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осуществления объектом аудита внутреннего финансового контроля за период, подлежащий аудиторской проверке;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контрольных мероприятий, проведённых финансовым управлением администрации </w:t>
      </w:r>
      <w:r w:rsidR="002D6EE1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«Могочинское сельское поселение» 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объектов аудита либо отдельных внутренних бюджетных процедур, организуемых и выполняемых соответствующими подразделениями главного администратора.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Аудиторская проверка назначается решением руководителя главного администратора и проводится на основании программы аудиторской проверки, утверждённой субъектом внутреннего финансового аудита.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аудиторской проверки должна содержать: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объекта (объектов) аудита;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тему аудиторской проверки;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вопросов, подлежащих изучению при проведен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диторской проверки, с указанием: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бюджетных процедур, в отношении которых оценивается надёжность внутреннего финансового контроля;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перечня операций, осуществляемых в рамках внутренних бюджетных процедур по составлению бюджетной отчётности и ведению бюджетного учёта, в отношении которых подтверждается достоверность бюджетной отчётности объекта аудита и соответствия порядка ведения объектом аудита бюджетного учёта методологии и стандартам бюджетного учёта, установленным Министерством финансов Российской Федерации;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проведения аудиторской проверки.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проведен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диторской проверки исследуется: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осуществление объектом аудита внутреннего финансового контроля;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соответствие выполнения объектом аудита внутренних бюджетных процедур внутренним стандартам и иным нормативным правовым актам, регулирующим выполнение внутренних бюджетных процедур;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экономность и результативность использования объектом аудита бюджетных средств;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соответствие применяемой (обеспечиваемой) объектом аудита учётной политики законодательству Российской Федерации о бухгалтерском учёте, федеральным и отраслевым стандартам в области регулирования бухгалтерского учёта;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применение объектом аудита программных средств автоматизации при выполнении внутренних бюджетных процедур;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ведение объектом аудита бюджетного учёта, в том числе вопросов, по которым решения принимаются исходя из профессионального мнения лиц, ответственных за ведение бюджетного учёта;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наделение правами доступа пользователей к базам данных, вводу и выводу информации из автоматизированных информационных систем объекта аудита, обеспечивающих выполнение объектом аудита внутренних бюджетных процедур, а также соблюдения регламента взаимодействия пользователей с информационными ресурсами;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объектом аудита финансовых и первичных учётных документов, а также наделения должностных лиц главного администратора правами доступа к записям в регистрах бюджетного учёта;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составление объектом аудита бюджетной отчётности.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Аудиторская проверка проводится путём выполнения: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инспектирования, представляющего собой изучение записей и документов, связанных с выполнением внутренней бюджетной процедуры, и (или) материальных активов;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наблюдения, представляющего собой систематическое изучение действий должностных лиц и иных работников объекта аудита, выполняемых ими в ходе осуществления операций при выполнении внутренней бюджетной процедуры;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запроса, представляющего собой обращение к осведомлённым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пересчёта, представляющего собой проверку точности арифметических расчётов, произведённых объектом аудита;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аналитических процедур, представляющих собой анализ соотношений и закономерностей, основанных на сведениях о выполнении объектом аудита внутренних бюджетных процедур, изучение связи указанных соотношений и закономерностей с полученной информацией с целью выявления отклонений от неё и (или) неправильно отражённых в бюджетном учёте сведений, а также причин таких отклонений и недостатков.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 проведен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диторской проверки должны быть получены достаточные, надлежащие и надёжные доказательства. К доказательствам относятся информация и данные: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основанные на документах и иных материалах, подготавливаемых или получаемых в связи с проведением аудиторской проверки (далее - рабочая документация);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выявленных недостатков и (или) нарушений при выполнении объектами аудита внутренних бюджетных процедур;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являющиеся основанием для выводов и предложений по результатам аудиторской проверки.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Проведение аудиторской проверки подлежит документированию. Рабочая документация содержит: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документы, отражающие подготовку аудиторской проверки, включая её программу;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результатах осуществления объектом аудита внутреннего финансового контроля за период, подлежащий аудиторской проверке;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контрактов, договоров, соглашений, протоколов, первичной учётной документации, документов бюджетного учёта и бюджетной отчётности, изученных при проведен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диторской проверки;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письменные заявления и объяснения, полученные от должностных лиц и иных работников объекта аудита;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обращения, запросы, направленные третьим лицам при проведен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 ау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диторской проверки, и полученные от них сведения;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копии финансово-хозяйственных документов объекта аудита, подтверждающих выявленные недостатки и (или) нарушения;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 аудиторской проверки.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3.16. Результаты аудиторской проверки оформляются актом, который подписывается субъектом внутреннего финансового аудита и вручается руководителю объекта аудита (иному лицу, уполномоченному на получение акта).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аудиторской проверки должен содержать: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информацию о выявленных недостатках и (или) нарушениях (в количественном и денежном выражении), об условиях и причинах таких недостатков и нарушений, а также о бюджетных рисках;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выводы о степени надёжности внутреннего финансового контроля, осуществляемого объектом аудита;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выводы о достоверности (недостоверности) бюджетной отчётности объекта аудита;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выводы о соответствии (несоответствии) порядка ведения объектом аудита бюджетного учёта методологии и стандартам бюджетного учёта, установленным Министерством финансов Российской Федерации;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предложения по повышению экономности и результативности использования объектом аудита бюджетных средств;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предложения по устранению выявленных недостатков и (или) нарушений, по принятию мер, направленных на исключение (минимизации) бюджетных рисков, по актуализации карт внутреннего финансового контроля.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В случае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10 рабочих дней со дня получения акта аудиторской проверки объект аудита представит субъекту внутреннего финансового аудита письменные возражения на акт аудиторской проверки, субъект внутреннего финансового аудита в течение 10 рабочих дней со дня получения письменных возражений на акт рассматривает их обоснованность, оформляет письменное заключение на возражения и вручает его руководителю объекта аудита (иному лицу, уполномоченному на получение заключения).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3.18. Акт аудиторской проверки направляется субъектом внутреннего финансового аудита руководителю главного администратора.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акта аудиторской проверки руководитель главного администратора вправе принять решения: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реализации предложений субъекта внутреннего финансового аудита;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 недостаточной обоснованности выводов и предложений субъекта внутреннего финансового аудита и проведении дополнительной аудиторской проверки;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проведении служебных проверок в целях принятия решения о привлечении лиц, допустивших выявленные недостатки и (или) нарушения, к дисциплинарной и (или) материальной ответственности;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нарушениях, выявленных по итогам аудиторской проверки, признаков административных правонарушений или уголовных преступлений руководитель главного администратора обязан направить материалы аудиторской проверки в соответствии с установленной компетенцией в финансовое управление администрации </w:t>
      </w:r>
      <w:r w:rsidR="002D6EE1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«Могочинское сельское поселение» 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правоохранительные органы.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3.19. 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не позднее 1 марта года, следующего за отчётным, субъект внутреннего финансового аудита представляет руководителю главного администратора годовой отчёт 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результатах осуществления внутреннего финансового аудита, в котором отражается следующая информация:</w:t>
      </w:r>
      <w:proofErr w:type="gramEnd"/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надёжности осуществлявшегося должностными лицами и структурными подразделениями главного администратора в отчётном году внутреннего финансового контроля;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степень достоверности сводной бюджетной отчётности главного администратора;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степень соответствия порядка ведения главным администратором и подведомственными участниками бюджетного процесса бюджетного учёта методологии и стандартам бюджетного учёта, установленным Министерством финансов Российской Федерации;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предложенные в течение отчётного года меры по повышению экономности и результативности использования бюджетных сре</w:t>
      </w: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гл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авным администратором и подведомственными участниками бюджетного процесса и результаты их реализации.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Осуществлявшийся в отчётном году должностными лицами и структурными подразделениями главного администратора внутренний финансовый контроль считается надёжным, если применяемые методы контроля и контрольные действия приводят к отсутствию либо существенному, по сравнению с отчётным годом, снижению числа недостатков и (или) нарушений при осуществлении операций и выполнении внутренних бюджетных процедур, к исключению (минимизации) бюджетных рисков, а также к повышению экономности и результативности использования</w:t>
      </w:r>
      <w:proofErr w:type="gramEnd"/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средств.</w:t>
      </w:r>
    </w:p>
    <w:p w:rsidR="00386719" w:rsidRPr="006F7614" w:rsidRDefault="00386719" w:rsidP="006F7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В целях осуществления финансовым управлением администрации </w:t>
      </w:r>
      <w:r w:rsidR="002D6EE1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«Могочинское сельское поселение» 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полномочий по проведению анализа осуществления главными администраторами внутреннего финансового аудита главные администраторы обязаны предоставлять финансовое управлением администрации </w:t>
      </w:r>
      <w:r w:rsidR="002D6EE1"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«Могочинское сельское поселение» </w:t>
      </w: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запрашиваемые им в связи с осуществлением указанных полномочий информацию и документы.</w:t>
      </w:r>
    </w:p>
    <w:p w:rsidR="00DD776B" w:rsidRPr="006F7614" w:rsidRDefault="00386719" w:rsidP="006F7614">
      <w:pPr>
        <w:jc w:val="both"/>
        <w:rPr>
          <w:rFonts w:ascii="Times New Roman" w:hAnsi="Times New Roman" w:cs="Times New Roman"/>
          <w:sz w:val="24"/>
          <w:szCs w:val="24"/>
        </w:rPr>
      </w:pPr>
      <w:r w:rsidRPr="006F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Ответственность за надлежащую организацию внутреннего финансового аудита несёт непосредственно руководитель главного администратора.</w:t>
      </w:r>
    </w:p>
    <w:sectPr w:rsidR="00DD776B" w:rsidRPr="006F7614" w:rsidSect="00DD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6FF"/>
    <w:multiLevelType w:val="hybridMultilevel"/>
    <w:tmpl w:val="F01CE948"/>
    <w:lvl w:ilvl="0" w:tplc="F2FA0C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719"/>
    <w:rsid w:val="00031202"/>
    <w:rsid w:val="002D6EE1"/>
    <w:rsid w:val="003814EF"/>
    <w:rsid w:val="003843B1"/>
    <w:rsid w:val="00386719"/>
    <w:rsid w:val="004B722C"/>
    <w:rsid w:val="006040E4"/>
    <w:rsid w:val="006F7614"/>
    <w:rsid w:val="00B10256"/>
    <w:rsid w:val="00CA694A"/>
    <w:rsid w:val="00DA5F15"/>
    <w:rsid w:val="00DD776B"/>
    <w:rsid w:val="00EE7A88"/>
    <w:rsid w:val="00F8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719"/>
    <w:rPr>
      <w:b/>
      <w:bCs/>
    </w:rPr>
  </w:style>
  <w:style w:type="character" w:customStyle="1" w:styleId="apple-converted-space">
    <w:name w:val="apple-converted-space"/>
    <w:basedOn w:val="a0"/>
    <w:rsid w:val="00386719"/>
  </w:style>
  <w:style w:type="paragraph" w:styleId="a5">
    <w:name w:val="List Paragraph"/>
    <w:basedOn w:val="a"/>
    <w:uiPriority w:val="34"/>
    <w:qFormat/>
    <w:rsid w:val="00DA5F15"/>
    <w:pPr>
      <w:ind w:left="720"/>
      <w:contextualSpacing/>
    </w:pPr>
  </w:style>
  <w:style w:type="paragraph" w:customStyle="1" w:styleId="consplusnormal">
    <w:name w:val="consplusnormal"/>
    <w:basedOn w:val="a"/>
    <w:rsid w:val="00B1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B1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4932</Words>
  <Characters>28116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32983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7</cp:revision>
  <dcterms:created xsi:type="dcterms:W3CDTF">2015-04-23T04:16:00Z</dcterms:created>
  <dcterms:modified xsi:type="dcterms:W3CDTF">2015-04-23T07:14:00Z</dcterms:modified>
</cp:coreProperties>
</file>